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1160145" cy="429895"/>
            <wp:effectExtent l="0" t="0" r="1905" b="8255"/>
            <wp:wrapNone/>
            <wp:docPr id="5" name="图片 5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</w:t>
      </w:r>
      <w:r>
        <w:rPr>
          <w:rFonts w:hint="eastAsia" w:ascii="Arial" w:hAnsi="Arial" w:cs="Arial"/>
          <w:b/>
          <w:sz w:val="36"/>
          <w:szCs w:val="36"/>
        </w:rPr>
        <w:t xml:space="preserve"> ASSEMBLY</w:t>
      </w:r>
      <w:r>
        <w:rPr>
          <w:rFonts w:hint="default"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hint="eastAsia" w:ascii="Arial" w:hAnsi="Arial" w:cs="Arial"/>
          <w:b/>
          <w:sz w:val="36"/>
          <w:szCs w:val="36"/>
        </w:rPr>
        <w:t>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Cheystie Table Lamp (Item#: </w:t>
      </w:r>
      <w:r>
        <w:rPr>
          <w:rFonts w:ascii="Arial" w:hAnsi="Arial" w:cs="Arial"/>
          <w:b/>
          <w:sz w:val="28"/>
          <w:szCs w:val="28"/>
        </w:rPr>
        <w:t>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T153-0028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</w:t>
      </w:r>
    </w:p>
    <w:tbl>
      <w:tblPr>
        <w:tblStyle w:val="6"/>
        <w:tblW w:w="47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2445"/>
        <w:gridCol w:w="13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F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inial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hade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ocket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 xml:space="preserve"> Assembly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wordWrap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  <w:bookmarkStart w:id="0" w:name="OLE_LINK1"/>
    </w:p>
    <w:p>
      <w:pPr>
        <w:pStyle w:val="16"/>
        <w:numPr>
          <w:ilvl w:val="0"/>
          <w:numId w:val="0"/>
        </w:numPr>
        <w:spacing w:line="240" w:lineRule="auto"/>
        <w:rPr>
          <w:rFonts w:ascii="Arial" w:hAnsi="Arial" w:eastAsia="宋体" w:cs="Arial"/>
          <w:sz w:val="20"/>
          <w:szCs w:val="20"/>
        </w:rPr>
      </w:pPr>
      <w:r>
        <w:rPr>
          <w:rFonts w:hint="eastAsia" w:eastAsia="宋体"/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2</w:t>
      </w:r>
      <w:r>
        <w:rPr>
          <w:rFonts w:hint="eastAsia" w:eastAsia="宋体"/>
          <w:kern w:val="0"/>
        </w:rPr>
        <w:t xml:space="preserve">. </w:t>
      </w:r>
      <w:bookmarkEnd w:id="0"/>
      <w:r>
        <w:rPr>
          <w:rFonts w:hint="default" w:ascii="Arial" w:hAnsi="Arial" w:eastAsia="宋体" w:cs="Arial"/>
          <w:sz w:val="20"/>
          <w:szCs w:val="20"/>
        </w:rPr>
        <w:t xml:space="preserve">Install light bulb into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S</w:t>
      </w:r>
      <w:r>
        <w:rPr>
          <w:rFonts w:hint="eastAsia" w:ascii="Arial" w:hAnsi="Arial" w:eastAsia="宋体" w:cs="Arial"/>
          <w:sz w:val="20"/>
          <w:szCs w:val="20"/>
        </w:rPr>
        <w:t xml:space="preserve">ocket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ssembly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D</w:t>
      </w:r>
      <w:r>
        <w:rPr>
          <w:rFonts w:hint="eastAsia" w:ascii="Arial" w:hAnsi="Arial" w:eastAsia="宋体" w:cs="Arial"/>
          <w:sz w:val="20"/>
          <w:szCs w:val="20"/>
        </w:rPr>
        <w:t>)</w:t>
      </w:r>
      <w:r>
        <w:rPr>
          <w:rFonts w:hint="default" w:ascii="Arial" w:hAnsi="Arial" w:eastAsia="宋体" w:cs="Arial"/>
          <w:sz w:val="20"/>
          <w:szCs w:val="20"/>
        </w:rPr>
        <w:t>.</w:t>
      </w:r>
    </w:p>
    <w:p>
      <w:pPr>
        <w:autoSpaceDE w:val="0"/>
        <w:autoSpaceDN w:val="0"/>
        <w:adjustRightInd w:val="0"/>
        <w:spacing w:line="276" w:lineRule="auto"/>
        <w:ind w:left="600" w:hanging="600" w:hangingChars="300"/>
        <w:jc w:val="left"/>
        <w:outlineLvl w:val="0"/>
        <w:rPr>
          <w:rFonts w:hint="eastAsia"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>Step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>3</w:t>
      </w:r>
      <w:r>
        <w:rPr>
          <w:rFonts w:hint="eastAsia" w:ascii="Arial" w:hAnsi="Arial" w:eastAsia="宋体" w:cs="Arial"/>
          <w:kern w:val="0"/>
          <w:sz w:val="20"/>
          <w:szCs w:val="20"/>
        </w:rPr>
        <w:t>.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>Pinch and insert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the</w:t>
      </w:r>
      <w:r>
        <w:rPr>
          <w:rFonts w:hint="eastAsia" w:ascii="Arial" w:hAnsi="Arial" w:eastAsia="宋体" w:cs="Arial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 into the harp fittings on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the Socket Assembly (D)</w:t>
      </w:r>
      <w:r>
        <w:rPr>
          <w:rFonts w:hint="eastAsia" w:ascii="Arial" w:hAnsi="Arial" w:eastAsia="宋体" w:cs="Arial"/>
          <w:sz w:val="20"/>
          <w:szCs w:val="20"/>
        </w:rPr>
        <w:t xml:space="preserve">. Slide the caps on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the 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 over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 xml:space="preserve">the fittings on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the S</w:t>
      </w:r>
      <w:r>
        <w:rPr>
          <w:rFonts w:hint="eastAsia" w:ascii="Arial" w:hAnsi="Arial" w:eastAsia="宋体" w:cs="Arial"/>
          <w:sz w:val="20"/>
          <w:szCs w:val="20"/>
        </w:rPr>
        <w:t xml:space="preserve">ocket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ssembly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D</w:t>
      </w:r>
      <w:r>
        <w:rPr>
          <w:rFonts w:hint="eastAsia" w:ascii="Arial" w:hAnsi="Arial" w:eastAsia="宋体" w:cs="Arial"/>
          <w:sz w:val="20"/>
          <w:szCs w:val="20"/>
        </w:rPr>
        <w:t>) to secure.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eastAsia="宋体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4</w:t>
      </w:r>
      <w:r>
        <w:rPr>
          <w:rFonts w:hint="eastAsia" w:ascii="Arial" w:hAnsi="Arial" w:cs="Arial"/>
          <w:sz w:val="20"/>
          <w:szCs w:val="20"/>
        </w:rPr>
        <w:t xml:space="preserve">. </w:t>
      </w:r>
      <w:r>
        <w:rPr>
          <w:rFonts w:hint="eastAsia" w:ascii="Arial" w:hAnsi="Arial" w:eastAsia="宋体" w:cs="Arial"/>
          <w:sz w:val="20"/>
          <w:szCs w:val="20"/>
        </w:rPr>
        <w:t xml:space="preserve">Remove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eastAsia="宋体" w:cs="Arial"/>
          <w:sz w:val="20"/>
          <w:szCs w:val="20"/>
        </w:rPr>
        <w:t>inial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 xml:space="preserve">) from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), place the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S</w:t>
      </w:r>
      <w:r>
        <w:rPr>
          <w:rFonts w:hint="eastAsia" w:ascii="Arial" w:hAnsi="Arial" w:eastAsia="宋体" w:cs="Arial"/>
          <w:sz w:val="20"/>
          <w:szCs w:val="20"/>
        </w:rPr>
        <w:t>hade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B</w:t>
      </w:r>
      <w:r>
        <w:rPr>
          <w:rFonts w:hint="eastAsia" w:ascii="Arial" w:hAnsi="Arial" w:eastAsia="宋体" w:cs="Arial"/>
          <w:sz w:val="20"/>
          <w:szCs w:val="20"/>
        </w:rPr>
        <w:t xml:space="preserve">) on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 xml:space="preserve">) and secure with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eastAsia="宋体" w:cs="Arial"/>
          <w:sz w:val="20"/>
          <w:szCs w:val="20"/>
        </w:rPr>
        <w:t>inial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).</w:t>
      </w:r>
    </w:p>
    <w:p>
      <w:pPr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5</w:t>
      </w:r>
      <w:r>
        <w:rPr>
          <w:rFonts w:hint="eastAsia" w:ascii="Arial" w:hAnsi="Arial" w:cs="Arial"/>
          <w:sz w:val="20"/>
          <w:szCs w:val="20"/>
        </w:rPr>
        <w:t xml:space="preserve">. Insert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the </w:t>
      </w:r>
      <w:r>
        <w:rPr>
          <w:rFonts w:hint="eastAsia" w:ascii="Arial" w:hAnsi="Arial" w:cs="Arial"/>
          <w:sz w:val="20"/>
          <w:szCs w:val="20"/>
        </w:rPr>
        <w:t>plug into an electrical outlet.</w:t>
      </w:r>
    </w:p>
    <w:p>
      <w:pPr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6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Use the </w:t>
      </w:r>
      <w:bookmarkStart w:id="1" w:name="_GoBack"/>
      <w:bookmarkEnd w:id="1"/>
      <w:r>
        <w:rPr>
          <w:rFonts w:hint="eastAsia" w:ascii="Arial" w:hAnsi="Arial" w:cs="Arial"/>
          <w:sz w:val="20"/>
          <w:szCs w:val="20"/>
          <w:lang w:val="en-US" w:eastAsia="zh-CN"/>
        </w:rPr>
        <w:t>rotary switch on the Socket Assembly (D) to turn the lamp ON and OFF.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  <w:lang w:val="en-US" w:eastAsia="zh-CN"/>
        </w:rPr>
        <w:t xml:space="preserve">                            </w:t>
      </w:r>
      <w:r>
        <w:drawing>
          <wp:inline distT="0" distB="0" distL="114300" distR="114300">
            <wp:extent cx="2735580" cy="4352290"/>
            <wp:effectExtent l="0" t="0" r="762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43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d w:val="22202735"/>
                            </w:sdtPr>
                            <w:sdtEndPr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id w:val="171357217"/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b w:val="0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Page</w:t>
                    </w:r>
                    <w:sdt>
                      <w:sdt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id w:val="22202735"/>
                      </w:sdtPr>
                      <w:sdtEndPr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id w:val="171357217"/>
                          </w:sdtPr>
                          <w:sdtEndPr>
                            <w:rPr>
                              <w:rFonts w:ascii="Times New Roman" w:hAnsi="Times New Roman" w:cs="Times New Roman"/>
                              <w:b w:val="0"/>
                              <w:sz w:val="18"/>
                              <w:szCs w:val="18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default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02A5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0DF4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36C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09AE23D2"/>
    <w:rsid w:val="0A3E68DF"/>
    <w:rsid w:val="0C6B1381"/>
    <w:rsid w:val="0F034A79"/>
    <w:rsid w:val="12E6431D"/>
    <w:rsid w:val="29C0388E"/>
    <w:rsid w:val="29CB7E61"/>
    <w:rsid w:val="31A004A8"/>
    <w:rsid w:val="35552414"/>
    <w:rsid w:val="4D4C21C0"/>
    <w:rsid w:val="4E1948AE"/>
    <w:rsid w:val="59265D26"/>
    <w:rsid w:val="751C1428"/>
    <w:rsid w:val="76B96C4A"/>
    <w:rsid w:val="79D9716E"/>
    <w:rsid w:val="7A6118A8"/>
    <w:rsid w:val="7BDA2F25"/>
    <w:rsid w:val="7C0D28F8"/>
    <w:rsid w:val="7D116566"/>
    <w:rsid w:val="7FF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163</Words>
  <Characters>935</Characters>
  <Lines>7</Lines>
  <Paragraphs>2</Paragraphs>
  <TotalTime>0</TotalTime>
  <ScaleCrop>false</ScaleCrop>
  <LinksUpToDate>false</LinksUpToDate>
  <CharactersWithSpaces>1096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2016-06-06T12:59:00Z</dcterms:created>
  <dc:creator>萝卜家园</dc:creator>
  <cp:lastModifiedBy>Administrator</cp:lastModifiedBy>
  <cp:lastPrinted>2015-06-17T11:43:00Z</cp:lastPrinted>
  <dcterms:modified xsi:type="dcterms:W3CDTF">2019-04-04T02:06:41Z</dcterms:modified>
  <dc:title>west elm                         Finn pendant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