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</w:t>
      </w:r>
      <w:r>
        <w:drawing>
          <wp:inline distT="0" distB="0" distL="114300" distR="114300">
            <wp:extent cx="2321560" cy="490220"/>
            <wp:effectExtent l="0" t="0" r="254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Clark Chandelier</w:t>
      </w:r>
      <w:r>
        <w:rPr>
          <w:rFonts w:hint="eastAsia" w:ascii="Arial" w:hAnsi="Arial" w:cs="Arial"/>
          <w:b/>
          <w:sz w:val="28"/>
          <w:szCs w:val="28"/>
        </w:rPr>
        <w:t xml:space="preserve"> (Item# 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150</w:t>
      </w:r>
      <w:r>
        <w:rPr>
          <w:rFonts w:hint="eastAsia" w:ascii="Arial" w:hAnsi="Arial" w:cs="Arial"/>
          <w:b/>
          <w:sz w:val="28"/>
          <w:szCs w:val="28"/>
        </w:rPr>
        <w:t>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191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tbl>
      <w:tblPr>
        <w:tblStyle w:val="8"/>
        <w:tblpPr w:leftFromText="180" w:rightFromText="180" w:vertAnchor="text" w:horzAnchor="page" w:tblpX="5877" w:tblpY="263"/>
        <w:tblOverlap w:val="never"/>
        <w:tblW w:w="3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950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Terminal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Screw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tbl>
      <w:tblPr>
        <w:tblStyle w:val="8"/>
        <w:tblpPr w:leftFromText="180" w:rightFromText="180" w:vertAnchor="text" w:horzAnchor="page" w:tblpX="642" w:tblpY="278"/>
        <w:tblOverlap w:val="never"/>
        <w:tblW w:w="4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031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Ceiling bracket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Screw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  <w:lang w:val="en-US"/>
              </w:rPr>
              <w:t>Canopy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 straight tube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 detail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Small straight tube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Center insert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lightbulb stem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r>
        <w:rPr>
          <w:rFonts w:hint="eastAsia"/>
          <w:lang w:val="en-US" w:eastAsia="zh-CN"/>
        </w:rPr>
        <w:t xml:space="preserve">                          </w:t>
      </w:r>
      <w:r>
        <w:drawing>
          <wp:inline distT="0" distB="0" distL="114300" distR="114300">
            <wp:extent cx="3364865" cy="8153400"/>
            <wp:effectExtent l="0" t="0" r="698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B35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469B9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A1B0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16F5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79"/>
    <w:rsid w:val="00402152"/>
    <w:rsid w:val="00402624"/>
    <w:rsid w:val="0040300A"/>
    <w:rsid w:val="00404006"/>
    <w:rsid w:val="00424759"/>
    <w:rsid w:val="00432502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035D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B30DE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564DA"/>
    <w:rsid w:val="0076590D"/>
    <w:rsid w:val="00770C68"/>
    <w:rsid w:val="007738DE"/>
    <w:rsid w:val="007813DF"/>
    <w:rsid w:val="0078583F"/>
    <w:rsid w:val="00786D2D"/>
    <w:rsid w:val="00786D86"/>
    <w:rsid w:val="00797C6C"/>
    <w:rsid w:val="00797F6F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97AE9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64F8A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96C70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529"/>
    <w:rsid w:val="00F1588D"/>
    <w:rsid w:val="00F20233"/>
    <w:rsid w:val="00F221AE"/>
    <w:rsid w:val="00F25530"/>
    <w:rsid w:val="00F2609A"/>
    <w:rsid w:val="00F43386"/>
    <w:rsid w:val="00F43D65"/>
    <w:rsid w:val="00F47E0E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3622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87C2F85"/>
    <w:rsid w:val="0A5F4413"/>
    <w:rsid w:val="0B8C6F2F"/>
    <w:rsid w:val="0D300D7C"/>
    <w:rsid w:val="100302E6"/>
    <w:rsid w:val="105C7B21"/>
    <w:rsid w:val="13CA51A1"/>
    <w:rsid w:val="140720C7"/>
    <w:rsid w:val="14F75678"/>
    <w:rsid w:val="172C0F11"/>
    <w:rsid w:val="1B803FEB"/>
    <w:rsid w:val="240968E0"/>
    <w:rsid w:val="31B46952"/>
    <w:rsid w:val="3B680811"/>
    <w:rsid w:val="401A31EC"/>
    <w:rsid w:val="428C1925"/>
    <w:rsid w:val="43F823FB"/>
    <w:rsid w:val="4ED80350"/>
    <w:rsid w:val="4F8631B2"/>
    <w:rsid w:val="53B515A1"/>
    <w:rsid w:val="59926FB9"/>
    <w:rsid w:val="5AF7648D"/>
    <w:rsid w:val="5C0B2E00"/>
    <w:rsid w:val="5DD07D30"/>
    <w:rsid w:val="684246C4"/>
    <w:rsid w:val="750670AD"/>
    <w:rsid w:val="76076941"/>
    <w:rsid w:val="797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270</Words>
  <Characters>1545</Characters>
  <Lines>12</Lines>
  <Paragraphs>3</Paragraphs>
  <TotalTime>10</TotalTime>
  <ScaleCrop>false</ScaleCrop>
  <LinksUpToDate>false</LinksUpToDate>
  <CharactersWithSpaces>1812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灵芝</cp:lastModifiedBy>
  <cp:lastPrinted>2017-05-13T03:07:00Z</cp:lastPrinted>
  <dcterms:modified xsi:type="dcterms:W3CDTF">2018-10-24T13:21:31Z</dcterms:modified>
  <dc:title>west elm                         Finn pendant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