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Torci</w:t>
      </w:r>
      <w:r>
        <w:rPr>
          <w:rFonts w:hint="eastAsia" w:ascii="Arial" w:hAnsi="Arial" w:cs="Arial"/>
          <w:b/>
          <w:sz w:val="28"/>
          <w:szCs w:val="28"/>
        </w:rPr>
        <w:t xml:space="preserve"> Floor lamp (Item#: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OV154-0003/OV154-0004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These products are only suitable for connection to a 120V~60Hz supply in accordance with current IEE wiring Regulations and should be installed in accordance with local Building Regulations and are for indoor use only,They are not suitable for a Bathroom location 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default" w:ascii="Arial" w:hAnsi="Arial" w:cs="Arial"/>
          <w:color w:val="231F20"/>
          <w:sz w:val="20"/>
          <w:szCs w:val="20"/>
        </w:rPr>
        <w:t>Do not plug into the mains until your lamp is fully</w:t>
      </w:r>
      <w:r>
        <w:rPr>
          <w:rFonts w:hint="default"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color w:val="231F20"/>
          <w:sz w:val="20"/>
          <w:szCs w:val="20"/>
        </w:rPr>
        <w:t>assembled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sz w:val="22"/>
        </w:rPr>
      </w:pPr>
      <w:r>
        <w:rPr>
          <w:rFonts w:hint="default"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hint="default" w:ascii="Arial" w:hAnsi="Arial" w:cs="Arial"/>
          <w:b/>
          <w:kern w:val="0"/>
          <w:sz w:val="20"/>
          <w:szCs w:val="20"/>
        </w:rPr>
      </w:pPr>
      <w:r>
        <w:rPr>
          <w:rFonts w:hint="default" w:ascii="Arial" w:hAnsi="Arial" w:cs="Arial"/>
          <w:color w:val="231F20"/>
          <w:sz w:val="22"/>
        </w:rPr>
        <w:t>This lamp contains non-replaceable LED. Do not stare into the LED</w:t>
      </w:r>
      <w:r>
        <w:rPr>
          <w:rFonts w:hint="default" w:ascii="Arial" w:hAnsi="Arial" w:cs="Arial"/>
          <w:color w:val="231F20"/>
          <w:spacing w:val="-6"/>
          <w:sz w:val="22"/>
        </w:rPr>
        <w:t xml:space="preserve"> </w:t>
      </w:r>
      <w:r>
        <w:rPr>
          <w:rFonts w:hint="default" w:ascii="Arial" w:hAnsi="Arial" w:cs="Arial"/>
          <w:color w:val="231F20"/>
          <w:sz w:val="22"/>
        </w:rPr>
        <w:t>beam.</w:t>
      </w:r>
      <w:r>
        <w:rPr>
          <w:rFonts w:hint="eastAsia" w:ascii="Arial" w:hAnsi="Arial" w:cs="Arial"/>
          <w:color w:val="231F20"/>
          <w:sz w:val="22"/>
          <w:lang w:val="en-US" w:eastAsia="zh-CN"/>
        </w:rPr>
        <w:t>DC,20W</w:t>
      </w:r>
    </w:p>
    <w:p>
      <w:pPr>
        <w:widowControl/>
        <w:numPr>
          <w:ilvl w:val="0"/>
          <w:numId w:val="0"/>
        </w:numPr>
        <w:spacing w:line="276" w:lineRule="auto"/>
        <w:ind w:leftChars="0"/>
        <w:contextualSpacing/>
        <w:jc w:val="left"/>
        <w:rPr>
          <w:rFonts w:hint="default"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tbl>
      <w:tblPr>
        <w:tblStyle w:val="8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001"/>
        <w:gridCol w:w="8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00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8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lang w:val="en-US"/>
              </w:rPr>
              <w:t>shade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lang w:val="en-US"/>
              </w:rPr>
              <w:t>tube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kern w:val="0"/>
                <w:sz w:val="24"/>
                <w:lang w:val="en-US"/>
              </w:rPr>
              <w:t>tube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val="en-US"/>
              </w:rPr>
              <w:t>tube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val="en-US"/>
              </w:rPr>
              <w:t>base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sz w:val="24"/>
                <w:lang w:val="en-US"/>
              </w:rPr>
              <w:t>connector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00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lang w:val="en-US"/>
              </w:rPr>
              <w:t>Driver connector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4"/>
        <w:widowControl w:val="0"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pStyle w:val="14"/>
        <w:widowControl w:val="0"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 xml:space="preserve">Step2.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A</w:t>
      </w:r>
      <w:r>
        <w:rPr>
          <w:rFonts w:hint="eastAsia" w:ascii="Arial" w:hAnsi="Arial" w:cs="Arial"/>
          <w:kern w:val="0"/>
          <w:sz w:val="20"/>
          <w:szCs w:val="20"/>
        </w:rPr>
        <w:t>ttach tube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D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in</w:t>
      </w:r>
      <w:r>
        <w:rPr>
          <w:rFonts w:hint="eastAsia" w:ascii="Arial" w:hAnsi="Arial" w:cs="Arial"/>
          <w:kern w:val="0"/>
          <w:sz w:val="20"/>
          <w:szCs w:val="20"/>
        </w:rPr>
        <w:t>to the base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),attach tube (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in</w:t>
      </w:r>
      <w:r>
        <w:rPr>
          <w:rFonts w:hint="eastAsia" w:ascii="Arial" w:hAnsi="Arial" w:cs="Arial"/>
          <w:kern w:val="0"/>
          <w:sz w:val="20"/>
          <w:szCs w:val="20"/>
        </w:rPr>
        <w:t>to tube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D</w:t>
      </w:r>
      <w:r>
        <w:rPr>
          <w:rFonts w:hint="eastAsia" w:ascii="Arial" w:hAnsi="Arial" w:cs="Arial"/>
          <w:kern w:val="0"/>
          <w:sz w:val="20"/>
          <w:szCs w:val="20"/>
        </w:rPr>
        <w:t xml:space="preserve">),then attach the   </w:t>
      </w:r>
    </w:p>
    <w:p>
      <w:pPr>
        <w:ind w:left="600" w:hanging="600" w:hangingChars="300"/>
        <w:rPr>
          <w:rFonts w:hint="default" w:ascii="Arial" w:hAnsi="Arial" w:cs="Arial"/>
          <w:color w:val="231F2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      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t</w:t>
      </w:r>
      <w:r>
        <w:rPr>
          <w:rFonts w:hint="eastAsia" w:ascii="Arial" w:hAnsi="Arial" w:cs="Arial"/>
          <w:kern w:val="0"/>
          <w:sz w:val="20"/>
          <w:szCs w:val="20"/>
        </w:rPr>
        <w:t>ube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B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in</w:t>
      </w:r>
      <w:r>
        <w:rPr>
          <w:rFonts w:hint="eastAsia" w:ascii="Arial" w:hAnsi="Arial" w:cs="Arial"/>
          <w:kern w:val="0"/>
          <w:sz w:val="20"/>
          <w:szCs w:val="20"/>
        </w:rPr>
        <w:t>to tube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 xml:space="preserve"> until tight</w:t>
      </w:r>
    </w:p>
    <w:p>
      <w:pPr>
        <w:ind w:left="600" w:hanging="600" w:hangingChars="300"/>
        <w:rPr>
          <w:rFonts w:hint="eastAsia" w:ascii="Arial" w:hAnsi="Arial" w:cs="Arial"/>
          <w:sz w:val="20"/>
          <w:szCs w:val="20"/>
        </w:rPr>
      </w:pPr>
      <w:r>
        <w:rPr>
          <w:rFonts w:hint="default" w:ascii="Arial" w:hAnsi="Arial" w:cs="Arial"/>
          <w:color w:val="231F20"/>
          <w:sz w:val="20"/>
          <w:szCs w:val="20"/>
          <w:lang w:val="en-US" w:eastAsia="zh-CN"/>
        </w:rPr>
        <w:t>Step</w:t>
      </w:r>
      <w:r>
        <w:rPr>
          <w:rFonts w:hint="eastAsia" w:ascii="Arial" w:hAnsi="Arial" w:cs="Arial"/>
          <w:color w:val="231F20"/>
          <w:sz w:val="20"/>
          <w:szCs w:val="20"/>
          <w:lang w:val="en-US" w:eastAsia="zh-CN"/>
        </w:rPr>
        <w:t>3</w:t>
      </w:r>
      <w:r>
        <w:rPr>
          <w:rFonts w:hint="default" w:ascii="Arial" w:hAnsi="Arial" w:cs="Arial"/>
          <w:color w:val="231F20"/>
          <w:sz w:val="20"/>
          <w:szCs w:val="20"/>
          <w:lang w:val="en-US" w:eastAsia="zh-CN"/>
        </w:rPr>
        <w:t xml:space="preserve">. </w:t>
      </w:r>
      <w:r>
        <w:rPr>
          <w:rFonts w:hint="default" w:ascii="Arial" w:hAnsi="Arial" w:cs="Arial"/>
          <w:sz w:val="20"/>
          <w:szCs w:val="20"/>
          <w:lang w:val="en-US"/>
        </w:rPr>
        <w:t xml:space="preserve">Fully </w:t>
      </w:r>
      <w:r>
        <w:rPr>
          <w:rFonts w:hint="eastAsia" w:ascii="Arial" w:hAnsi="Arial" w:cs="Arial"/>
          <w:sz w:val="20"/>
          <w:szCs w:val="20"/>
        </w:rPr>
        <w:t xml:space="preserve">insert the </w:t>
      </w:r>
      <w:r>
        <w:rPr>
          <w:rFonts w:hint="default" w:ascii="Arial" w:hAnsi="Arial" w:cs="Arial"/>
          <w:sz w:val="20"/>
          <w:szCs w:val="20"/>
          <w:lang w:val="en-US"/>
        </w:rPr>
        <w:t xml:space="preserve">driver </w:t>
      </w:r>
      <w:r>
        <w:rPr>
          <w:rFonts w:hint="eastAsia" w:ascii="Arial" w:hAnsi="Arial" w:cs="Arial"/>
          <w:sz w:val="20"/>
          <w:szCs w:val="20"/>
        </w:rPr>
        <w:t>connector</w:t>
      </w:r>
      <w:r>
        <w:rPr>
          <w:rFonts w:hint="default" w:ascii="Arial" w:hAnsi="Arial" w:cs="Arial"/>
          <w:sz w:val="20"/>
          <w:szCs w:val="20"/>
          <w:lang w:val="en-US"/>
        </w:rPr>
        <w:t xml:space="preserve"> (G)</w:t>
      </w:r>
      <w:r>
        <w:rPr>
          <w:rFonts w:hint="eastAsia" w:ascii="Arial" w:hAnsi="Arial" w:cs="Arial"/>
          <w:sz w:val="20"/>
          <w:szCs w:val="20"/>
        </w:rPr>
        <w:t xml:space="preserve"> into the connector</w:t>
      </w:r>
      <w:r>
        <w:rPr>
          <w:rFonts w:hint="default" w:ascii="Arial" w:hAnsi="Arial" w:cs="Arial"/>
          <w:sz w:val="20"/>
          <w:szCs w:val="20"/>
          <w:lang w:val="en-US"/>
        </w:rPr>
        <w:t xml:space="preserve"> (F) </w:t>
      </w:r>
      <w:r>
        <w:rPr>
          <w:rFonts w:hint="eastAsia" w:ascii="Arial" w:hAnsi="Arial" w:cs="Arial"/>
          <w:sz w:val="20"/>
          <w:szCs w:val="20"/>
        </w:rPr>
        <w:t>and secure this joint by tightening.</w:t>
      </w:r>
    </w:p>
    <w:p>
      <w:pPr>
        <w:rPr>
          <w:rFonts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>Step4 .</w:t>
      </w:r>
      <w:r>
        <w:rPr>
          <w:rFonts w:ascii="Arial" w:hAnsi="Arial" w:cs="Arial"/>
          <w:sz w:val="20"/>
          <w:szCs w:val="20"/>
        </w:rPr>
        <w:t>Assembly is completed.</w:t>
      </w:r>
    </w:p>
    <w:p>
      <w:pPr>
        <w:ind w:left="600" w:hanging="600" w:hangingChars="300"/>
        <w:rPr>
          <w:rFonts w:hint="default" w:ascii="Arial" w:hAnsi="Arial" w:cs="Arial"/>
          <w:sz w:val="20"/>
          <w:szCs w:val="20"/>
          <w:lang w:val="en-US" w:eastAsia="zh-CN"/>
        </w:rPr>
      </w:pPr>
    </w:p>
    <w:p>
      <w:pPr>
        <w:ind w:left="600" w:hanging="630" w:hangingChars="300"/>
        <w:rPr>
          <w:b/>
          <w:bCs/>
          <w:lang w:val="en-US"/>
        </w:rPr>
      </w:pPr>
      <w:bookmarkStart w:id="0" w:name="_GoBack"/>
      <w:r>
        <w:drawing>
          <wp:inline distT="0" distB="0" distL="114300" distR="114300">
            <wp:extent cx="3885565" cy="633793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633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hank you for your purchase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C7C7D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33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32A2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A6A2FB9"/>
    <w:rsid w:val="10BD5E06"/>
    <w:rsid w:val="1523010B"/>
    <w:rsid w:val="157A6431"/>
    <w:rsid w:val="16F955A8"/>
    <w:rsid w:val="17A71FD2"/>
    <w:rsid w:val="1AF04795"/>
    <w:rsid w:val="1BE94725"/>
    <w:rsid w:val="1CEB2B83"/>
    <w:rsid w:val="23E1143B"/>
    <w:rsid w:val="251C34AD"/>
    <w:rsid w:val="25995233"/>
    <w:rsid w:val="28DD46C7"/>
    <w:rsid w:val="29994BCF"/>
    <w:rsid w:val="371D293B"/>
    <w:rsid w:val="3B7C6304"/>
    <w:rsid w:val="42455DE1"/>
    <w:rsid w:val="46DC22DE"/>
    <w:rsid w:val="4C0E09AB"/>
    <w:rsid w:val="58230365"/>
    <w:rsid w:val="58374F7D"/>
    <w:rsid w:val="646C5D67"/>
    <w:rsid w:val="6B8D1C1F"/>
    <w:rsid w:val="6FE34C33"/>
    <w:rsid w:val="70252210"/>
    <w:rsid w:val="70F50D53"/>
    <w:rsid w:val="7739272A"/>
    <w:rsid w:val="7BC325A7"/>
    <w:rsid w:val="7CBC48B9"/>
    <w:rsid w:val="7E881D03"/>
    <w:rsid w:val="7F0A7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16">
    <w:name w:val="List Paragraph"/>
    <w:basedOn w:val="1"/>
    <w:qFormat/>
    <w:uiPriority w:val="1"/>
    <w:pPr>
      <w:spacing w:before="30"/>
      <w:ind w:left="464" w:hanging="360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278</Words>
  <Characters>1589</Characters>
  <Lines>13</Lines>
  <Paragraphs>3</Paragraphs>
  <TotalTime>0</TotalTime>
  <ScaleCrop>false</ScaleCrop>
  <LinksUpToDate>false</LinksUpToDate>
  <CharactersWithSpaces>1864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2017-03-09T15:33:00Z</dcterms:created>
  <dc:creator>萝卜家园</dc:creator>
  <cp:lastModifiedBy>ʚ mua ɞ</cp:lastModifiedBy>
  <cp:lastPrinted>2018-10-30T06:04:00Z</cp:lastPrinted>
  <dcterms:modified xsi:type="dcterms:W3CDTF">2018-11-06T06:48:28Z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